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E2" w:rsidRDefault="00492FE2" w:rsidP="00C74B9E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IX/138/11</w:t>
      </w:r>
    </w:p>
    <w:p w:rsidR="00492FE2" w:rsidRDefault="00492FE2" w:rsidP="00C74B9E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492FE2" w:rsidRDefault="00492FE2" w:rsidP="00C74B9E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29 czerwca 2011r.</w:t>
      </w:r>
    </w:p>
    <w:p w:rsidR="00492FE2" w:rsidRDefault="00492FE2" w:rsidP="00C74B9E">
      <w:pPr>
        <w:pStyle w:val="BodyText"/>
      </w:pPr>
    </w:p>
    <w:p w:rsidR="00492FE2" w:rsidRDefault="00492FE2" w:rsidP="00C74B9E">
      <w:pPr>
        <w:pStyle w:val="BodyText"/>
      </w:pPr>
    </w:p>
    <w:p w:rsidR="00492FE2" w:rsidRDefault="00492FE2" w:rsidP="00C74B9E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492FE2" w:rsidRDefault="00492FE2" w:rsidP="00C74B9E">
      <w:pPr>
        <w:pStyle w:val="BodyText"/>
      </w:pPr>
    </w:p>
    <w:p w:rsidR="00492FE2" w:rsidRDefault="00492FE2" w:rsidP="00C74B9E">
      <w:pPr>
        <w:pStyle w:val="BodyText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Pr="004E3A79">
        <w:rPr>
          <w:rFonts w:ascii="Arial" w:hAnsi="Arial" w:cs="Arial"/>
        </w:rPr>
        <w:t>r 40, poz. 230</w:t>
      </w:r>
      <w:r>
        <w:rPr>
          <w:rFonts w:ascii="Arial" w:hAnsi="Arial"/>
        </w:rPr>
        <w:t>) oraz art. 25, 35, 37 ust. 1, art. 39 i art. 67 ustawy z dnia 21 sierpnia 1997r. o gospodarce nieruchomościami (Dz. U. z 2010r. Nr 102, poz. 651, zm. Dz. U. Nr 106, poz. 675, Nr 143 poz. 963, Nr 155 poz. 1043, Nr 197 poz. 1307, Nr 200 poz. 1323) Rada Miejska w Nysie uchwala, co następuje:</w:t>
      </w:r>
    </w:p>
    <w:p w:rsidR="00492FE2" w:rsidRDefault="00492FE2" w:rsidP="00C74B9E">
      <w:pPr>
        <w:pStyle w:val="BodyText"/>
      </w:pPr>
      <w:r>
        <w:rPr>
          <w:rFonts w:ascii="Arial" w:hAnsi="Arial"/>
        </w:rPr>
        <w:tab/>
      </w:r>
    </w:p>
    <w:p w:rsidR="00492FE2" w:rsidRDefault="00492FE2" w:rsidP="00C74B9E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492FE2" w:rsidRDefault="00492FE2" w:rsidP="00C74B9E">
      <w:pPr>
        <w:pStyle w:val="BodyText"/>
        <w:jc w:val="center"/>
      </w:pPr>
    </w:p>
    <w:p w:rsidR="00492FE2" w:rsidRDefault="00492FE2" w:rsidP="00C74B9E">
      <w:pPr>
        <w:pStyle w:val="BodyText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mieszkalny o powierzchni użytkowej </w:t>
      </w:r>
      <w:smartTag w:uri="urn:schemas-microsoft-com:office:smarttags" w:element="metricconverter">
        <w:smartTagPr>
          <w:attr w:name="ProductID" w:val="24,77 m2"/>
        </w:smartTagPr>
        <w:r>
          <w:rPr>
            <w:rFonts w:ascii="Arial" w:hAnsi="Arial"/>
            <w:b/>
          </w:rPr>
          <w:t>24,77</w:t>
        </w:r>
        <w:r w:rsidRPr="00491C84">
          <w:rPr>
            <w:rFonts w:ascii="Arial" w:hAnsi="Arial"/>
            <w:b/>
          </w:rPr>
          <w:t xml:space="preserve"> m</w:t>
        </w:r>
        <w:r w:rsidRPr="00491C84">
          <w:rPr>
            <w:rFonts w:ascii="Arial" w:hAnsi="Arial"/>
            <w:b/>
            <w:vertAlign w:val="superscript"/>
          </w:rPr>
          <w:t>2</w:t>
        </w:r>
      </w:smartTag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położony na I piętrze budynku </w:t>
      </w:r>
      <w:r>
        <w:rPr>
          <w:rFonts w:ascii="Arial" w:hAnsi="Arial"/>
          <w:color w:val="auto"/>
        </w:rPr>
        <w:t>mieszkalnego</w:t>
      </w:r>
      <w:r>
        <w:rPr>
          <w:rFonts w:ascii="Arial" w:hAnsi="Arial"/>
        </w:rPr>
        <w:t xml:space="preserve"> w Nysie przy </w:t>
      </w:r>
      <w:r>
        <w:rPr>
          <w:rFonts w:ascii="Arial" w:hAnsi="Arial"/>
          <w:b/>
        </w:rPr>
        <w:t>ul. Rynek 32/2</w:t>
      </w:r>
      <w:r>
        <w:rPr>
          <w:rFonts w:ascii="Arial" w:hAnsi="Arial"/>
        </w:rPr>
        <w:t xml:space="preserve"> wraz z przynależnym udziałem w prawie użytkowania wieczystego gruntu (działka nr 70/4 km. 15) i w częściach wspólnych budynku.</w:t>
      </w:r>
    </w:p>
    <w:p w:rsidR="00492FE2" w:rsidRDefault="00492FE2" w:rsidP="00C74B9E">
      <w:pPr>
        <w:pStyle w:val="BodyText"/>
      </w:pPr>
    </w:p>
    <w:p w:rsidR="00492FE2" w:rsidRDefault="00492FE2" w:rsidP="00C74B9E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492FE2" w:rsidRDefault="00492FE2" w:rsidP="00C74B9E">
      <w:pPr>
        <w:pStyle w:val="BodyText"/>
        <w:jc w:val="center"/>
      </w:pPr>
    </w:p>
    <w:p w:rsidR="00492FE2" w:rsidRDefault="00492FE2" w:rsidP="00C74B9E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492FE2" w:rsidRDefault="00492FE2" w:rsidP="00C74B9E">
      <w:pPr>
        <w:pStyle w:val="BodyText"/>
      </w:pPr>
    </w:p>
    <w:p w:rsidR="00492FE2" w:rsidRDefault="00492FE2" w:rsidP="00C74B9E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492FE2" w:rsidRDefault="00492FE2" w:rsidP="00C74B9E">
      <w:pPr>
        <w:pStyle w:val="BodyText"/>
        <w:jc w:val="center"/>
      </w:pPr>
    </w:p>
    <w:p w:rsidR="00492FE2" w:rsidRDefault="00492FE2" w:rsidP="00C74B9E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492FE2" w:rsidRDefault="00492FE2" w:rsidP="00C74B9E">
      <w:pPr>
        <w:pStyle w:val="BodyText"/>
      </w:pPr>
    </w:p>
    <w:p w:rsidR="00492FE2" w:rsidRDefault="00492FE2" w:rsidP="00C74B9E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492FE2" w:rsidRDefault="00492FE2" w:rsidP="00C74B9E">
      <w:pPr>
        <w:pStyle w:val="BodyText"/>
        <w:jc w:val="center"/>
      </w:pPr>
    </w:p>
    <w:p w:rsidR="00492FE2" w:rsidRDefault="00492FE2" w:rsidP="00C74B9E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492FE2" w:rsidRDefault="00492FE2" w:rsidP="00C74B9E">
      <w:pPr>
        <w:pStyle w:val="BodyText"/>
      </w:pPr>
    </w:p>
    <w:p w:rsidR="00492FE2" w:rsidRDefault="00492FE2" w:rsidP="00C74B9E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492FE2" w:rsidRDefault="00492FE2" w:rsidP="00C74B9E">
      <w:pPr>
        <w:pStyle w:val="BodyText"/>
        <w:jc w:val="center"/>
      </w:pPr>
    </w:p>
    <w:p w:rsidR="00492FE2" w:rsidRDefault="00492FE2" w:rsidP="00C74B9E">
      <w:r>
        <w:rPr>
          <w:rFonts w:ascii="Arial" w:hAnsi="Arial"/>
        </w:rPr>
        <w:t>Uchwała wchodzi w życie z dniem podjęcia</w:t>
      </w:r>
    </w:p>
    <w:p w:rsidR="00492FE2" w:rsidRPr="00AD0E48" w:rsidRDefault="00492FE2" w:rsidP="00D8436B">
      <w:pPr>
        <w:pStyle w:val="BodyText"/>
        <w:ind w:left="5004" w:firstLine="660"/>
        <w:jc w:val="center"/>
        <w:rPr>
          <w:szCs w:val="24"/>
        </w:rPr>
      </w:pPr>
      <w:bookmarkStart w:id="0" w:name="_GoBack"/>
      <w:bookmarkEnd w:id="0"/>
      <w:r w:rsidRPr="00AD0E48">
        <w:rPr>
          <w:bCs/>
          <w:szCs w:val="24"/>
        </w:rPr>
        <w:t>Przewodniczący Rady</w:t>
      </w:r>
    </w:p>
    <w:p w:rsidR="00492FE2" w:rsidRPr="00AD0E48" w:rsidRDefault="00492FE2" w:rsidP="00D8436B">
      <w:pPr>
        <w:pStyle w:val="BodyText"/>
        <w:ind w:left="2880"/>
        <w:jc w:val="center"/>
        <w:rPr>
          <w:szCs w:val="24"/>
        </w:rPr>
      </w:pPr>
    </w:p>
    <w:p w:rsidR="00492FE2" w:rsidRPr="00AD0E48" w:rsidRDefault="00492FE2" w:rsidP="00D8436B">
      <w:pPr>
        <w:pStyle w:val="BodyText"/>
        <w:ind w:left="5004" w:firstLine="660"/>
        <w:jc w:val="center"/>
        <w:rPr>
          <w:bCs/>
          <w:szCs w:val="24"/>
        </w:rPr>
      </w:pPr>
      <w:r w:rsidRPr="00AD0E48">
        <w:rPr>
          <w:bCs/>
          <w:szCs w:val="24"/>
        </w:rPr>
        <w:t>Feliks Kamienik</w:t>
      </w:r>
    </w:p>
    <w:p w:rsidR="00492FE2" w:rsidRDefault="00492FE2" w:rsidP="00D8436B"/>
    <w:p w:rsidR="00492FE2" w:rsidRDefault="00492FE2"/>
    <w:sectPr w:rsidR="00492FE2" w:rsidSect="0040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9E"/>
    <w:rsid w:val="00040FD9"/>
    <w:rsid w:val="00403DFB"/>
    <w:rsid w:val="00491C84"/>
    <w:rsid w:val="00492FE2"/>
    <w:rsid w:val="004E3A79"/>
    <w:rsid w:val="0060027A"/>
    <w:rsid w:val="007259BB"/>
    <w:rsid w:val="00AD0E48"/>
    <w:rsid w:val="00C74B9E"/>
    <w:rsid w:val="00D8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4B9E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4B9E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264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2</cp:revision>
  <dcterms:created xsi:type="dcterms:W3CDTF">2011-06-30T08:06:00Z</dcterms:created>
  <dcterms:modified xsi:type="dcterms:W3CDTF">2011-07-18T08:00:00Z</dcterms:modified>
</cp:coreProperties>
</file>