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31" w:rsidRDefault="00D11A06">
      <w:r w:rsidRPr="00D11A06">
        <w:t>Wyłączenie jawności w zakresie danych osobowych; na podstawie art. 5 ust. 2 ustawy z dnia 6 września 2001r. o dostępnie do informacji publicznej; jawność wyłączyła Magdalena Wacławczyk Inspektor Wydziału Administracyjno-Organizacyjnego.</w:t>
      </w:r>
      <w:bookmarkStart w:id="0" w:name="_GoBack"/>
      <w:bookmarkEnd w:id="0"/>
    </w:p>
    <w:sectPr w:rsidR="0000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01"/>
    <w:rsid w:val="00003D31"/>
    <w:rsid w:val="00612A01"/>
    <w:rsid w:val="00D1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DE64-A387-4A3F-9C79-0883797A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Waclawczyk</dc:creator>
  <cp:keywords/>
  <dc:description/>
  <cp:lastModifiedBy>Magdalena Waclawczyk</cp:lastModifiedBy>
  <cp:revision>3</cp:revision>
  <dcterms:created xsi:type="dcterms:W3CDTF">2017-12-20T09:52:00Z</dcterms:created>
  <dcterms:modified xsi:type="dcterms:W3CDTF">2017-12-20T09:52:00Z</dcterms:modified>
</cp:coreProperties>
</file>